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B5" w:rsidRDefault="00FD72B5">
      <w:pPr>
        <w:rPr>
          <w:rFonts w:ascii="Arial" w:hAnsi="Arial" w:cs="Arial"/>
          <w:b/>
          <w:sz w:val="32"/>
        </w:rPr>
      </w:pPr>
    </w:p>
    <w:p w:rsidR="00492B3F" w:rsidRPr="00B304E9" w:rsidRDefault="00492B3F" w:rsidP="00492B3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492B3F" w:rsidRDefault="00492B3F" w:rsidP="00492B3F">
      <w:pPr>
        <w:rPr>
          <w:rFonts w:ascii="Arial" w:hAnsi="Arial" w:cs="Arial"/>
          <w:b/>
          <w:sz w:val="40"/>
          <w:szCs w:val="40"/>
        </w:rPr>
      </w:pPr>
    </w:p>
    <w:p w:rsidR="00492B3F" w:rsidRDefault="00492B3F" w:rsidP="00492B3F">
      <w:pPr>
        <w:rPr>
          <w:rFonts w:ascii="Arial" w:hAnsi="Arial" w:cs="Arial"/>
          <w:b/>
          <w:sz w:val="40"/>
          <w:szCs w:val="40"/>
        </w:rPr>
      </w:pPr>
    </w:p>
    <w:p w:rsidR="00492B3F" w:rsidRPr="003756C2" w:rsidRDefault="00492B3F" w:rsidP="00492B3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492B3F" w:rsidRDefault="00492B3F" w:rsidP="00492B3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492B3F" w:rsidRDefault="00492B3F" w:rsidP="00492B3F"/>
    <w:p w:rsidR="00492B3F" w:rsidRPr="003756C2" w:rsidRDefault="00492B3F" w:rsidP="00492B3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492B3F" w:rsidRPr="00B87595" w:rsidRDefault="00492B3F" w:rsidP="00492B3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492B3F" w:rsidRDefault="00492B3F" w:rsidP="00492B3F">
      <w:pPr>
        <w:rPr>
          <w:rFonts w:ascii="Arial" w:hAnsi="Arial" w:cs="Arial"/>
          <w:b/>
          <w:sz w:val="40"/>
          <w:szCs w:val="40"/>
        </w:rPr>
      </w:pPr>
    </w:p>
    <w:p w:rsidR="00492B3F" w:rsidRPr="00931A63" w:rsidRDefault="00492B3F" w:rsidP="00492B3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544B9">
        <w:rPr>
          <w:rFonts w:asciiTheme="majorHAnsi" w:hAnsiTheme="majorHAnsi" w:cs="MyriadPro-Black"/>
          <w:caps/>
          <w:sz w:val="40"/>
          <w:szCs w:val="40"/>
        </w:rPr>
        <w:t>1</w:t>
      </w:r>
      <w:r w:rsidR="005A7CD1">
        <w:rPr>
          <w:rFonts w:asciiTheme="majorHAnsi" w:hAnsiTheme="majorHAnsi" w:cs="MyriadPro-Black"/>
          <w:caps/>
          <w:sz w:val="40"/>
          <w:szCs w:val="40"/>
        </w:rPr>
        <w:t>5</w:t>
      </w:r>
    </w:p>
    <w:p w:rsidR="00492B3F" w:rsidRDefault="00492B3F" w:rsidP="00492B3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2B3F" w:rsidRPr="00931A63" w:rsidRDefault="00492B3F" w:rsidP="00492B3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:rsidR="00492B3F" w:rsidRDefault="00492B3F">
      <w:pPr>
        <w:rPr>
          <w:rFonts w:ascii="Arial" w:hAnsi="Arial" w:cs="Arial"/>
          <w:b/>
          <w:sz w:val="32"/>
        </w:rPr>
      </w:pPr>
    </w:p>
    <w:p w:rsidR="006544B9" w:rsidRDefault="006544B9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 w:rsidP="00FD72B5">
      <w:pPr>
        <w:jc w:val="center"/>
        <w:rPr>
          <w:rFonts w:ascii="Arial" w:hAnsi="Arial" w:cs="Arial"/>
          <w:b/>
          <w:sz w:val="52"/>
          <w:szCs w:val="52"/>
        </w:rPr>
      </w:pPr>
    </w:p>
    <w:p w:rsidR="00E57681" w:rsidRDefault="00E57681" w:rsidP="00FD72B5">
      <w:pPr>
        <w:jc w:val="center"/>
        <w:rPr>
          <w:rFonts w:ascii="Arial" w:hAnsi="Arial" w:cs="Arial"/>
          <w:b/>
          <w:bCs/>
          <w:smallCaps/>
          <w:sz w:val="56"/>
          <w:szCs w:val="5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DE6598" w:rsidRPr="00945843" w:rsidRDefault="00DE6598" w:rsidP="00DE6598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C9470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DE6598" w:rsidRPr="00945843" w:rsidRDefault="00DE6598" w:rsidP="00DE6598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F17E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bookmarkStart w:id="0" w:name="_GoBack"/>
      <w:r w:rsidR="005A2E0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End w:id="0"/>
      <w:r w:rsidR="00F17EB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2. </w:t>
      </w:r>
      <w:r w:rsidR="00C9470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2016</w:t>
      </w:r>
    </w:p>
    <w:p w:rsidR="00FD72B5" w:rsidRDefault="00FD72B5">
      <w:pPr>
        <w:rPr>
          <w:rFonts w:ascii="Arial" w:hAnsi="Arial" w:cs="Arial"/>
          <w:b/>
          <w:sz w:val="32"/>
        </w:rPr>
      </w:pPr>
    </w:p>
    <w:p w:rsidR="00FD72B5" w:rsidRDefault="00FD72B5">
      <w:pPr>
        <w:rPr>
          <w:rFonts w:ascii="Arial" w:hAnsi="Arial" w:cs="Arial"/>
          <w:b/>
          <w:sz w:val="32"/>
        </w:rPr>
      </w:pPr>
    </w:p>
    <w:p w:rsidR="00492B3F" w:rsidRDefault="00492B3F">
      <w:pPr>
        <w:rPr>
          <w:rFonts w:ascii="Arial" w:hAnsi="Arial" w:cs="Arial"/>
          <w:b/>
          <w:sz w:val="32"/>
        </w:rPr>
        <w:sectPr w:rsidR="00492B3F" w:rsidSect="00FD72B5">
          <w:headerReference w:type="default" r:id="rId9"/>
          <w:footerReference w:type="default" r:id="rId10"/>
          <w:pgSz w:w="16839" w:h="23814" w:code="8"/>
          <w:pgMar w:top="720" w:right="720" w:bottom="720" w:left="720" w:header="1134" w:footer="1134" w:gutter="0"/>
          <w:cols w:space="708"/>
          <w:docGrid w:linePitch="360"/>
        </w:sectPr>
      </w:pPr>
    </w:p>
    <w:p w:rsidR="004D3B53" w:rsidRPr="00BD2CBD" w:rsidRDefault="004D3B53" w:rsidP="004D3B53">
      <w:pPr>
        <w:jc w:val="center"/>
        <w:rPr>
          <w:rFonts w:ascii="Arial" w:hAnsi="Arial" w:cs="Arial"/>
          <w:b/>
          <w:sz w:val="32"/>
        </w:rPr>
      </w:pPr>
      <w:r w:rsidRPr="00BD2CBD">
        <w:rPr>
          <w:rFonts w:ascii="Arial" w:hAnsi="Arial" w:cs="Arial"/>
          <w:b/>
          <w:sz w:val="32"/>
        </w:rPr>
        <w:lastRenderedPageBreak/>
        <w:t>Míra spolufinancování způsobilých výdajů projektů u jednotlivých aktivit specifických cílů IROP podle typu příjemce</w:t>
      </w:r>
    </w:p>
    <w:p w:rsidR="004D3B53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>Finanční prostředky Evropského fondu</w:t>
      </w:r>
      <w:r>
        <w:rPr>
          <w:rFonts w:ascii="Arial" w:eastAsia="Times New Roman" w:hAnsi="Arial" w:cs="Arial"/>
          <w:u w:color="FFFFFF"/>
          <w:lang w:eastAsia="cs-CZ"/>
        </w:rPr>
        <w:t xml:space="preserve"> regionálního rozvoje (dále „EFRR“) se podílej</w:t>
      </w:r>
      <w:r w:rsidRPr="00BD2CBD">
        <w:rPr>
          <w:rFonts w:ascii="Arial" w:eastAsia="Times New Roman" w:hAnsi="Arial" w:cs="Arial"/>
          <w:u w:color="FFFFFF"/>
          <w:lang w:eastAsia="cs-CZ"/>
        </w:rPr>
        <w:t>í na spolufinancování z veřejných zdrojů s </w:t>
      </w:r>
      <w:r>
        <w:rPr>
          <w:rFonts w:ascii="Arial" w:eastAsia="Times New Roman" w:hAnsi="Arial" w:cs="Arial"/>
          <w:u w:color="FFFFFF"/>
          <w:lang w:eastAsia="cs-CZ"/>
        </w:rPr>
        <w:t xml:space="preserve"> max</w:t>
      </w:r>
      <w:r w:rsidRPr="00BD2CBD">
        <w:rPr>
          <w:rFonts w:ascii="Arial" w:eastAsia="Times New Roman" w:hAnsi="Arial" w:cs="Arial"/>
          <w:u w:color="FFFFFF"/>
          <w:lang w:eastAsia="cs-CZ"/>
        </w:rPr>
        <w:t>imální mírou podpory ve vý</w:t>
      </w:r>
      <w:r>
        <w:rPr>
          <w:rFonts w:ascii="Arial" w:eastAsia="Times New Roman" w:hAnsi="Arial" w:cs="Arial"/>
          <w:u w:color="FFFFFF"/>
          <w:lang w:eastAsia="cs-CZ"/>
        </w:rPr>
        <w:t xml:space="preserve">ši 85 %. 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Na financování projektů se kromě </w:t>
      </w:r>
      <w:r>
        <w:rPr>
          <w:rFonts w:ascii="Arial" w:eastAsia="Times New Roman" w:hAnsi="Arial" w:cs="Arial"/>
          <w:u w:color="FFFFFF"/>
          <w:lang w:eastAsia="cs-CZ"/>
        </w:rPr>
        <w:t>cizích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zdrojů podílejí příjemci v rozsahu podle </w:t>
      </w:r>
      <w:hyperlink r:id="rId11" w:history="1">
        <w:r w:rsidRPr="006E003C">
          <w:rPr>
            <w:rStyle w:val="Hypertextovodkaz"/>
            <w:rFonts w:ascii="Arial" w:eastAsia="Times New Roman" w:hAnsi="Arial" w:cs="Arial"/>
            <w:u w:color="FFFFFF"/>
            <w:lang w:eastAsia="cs-CZ"/>
          </w:rPr>
          <w:t>Pravidel spolufinancování Evropských strukturálních a investičních fondů v programovém období 2014 – 2020</w:t>
        </w:r>
      </w:hyperlink>
      <w:r>
        <w:rPr>
          <w:rStyle w:val="Hypertextovodkaz"/>
          <w:rFonts w:ascii="Arial" w:eastAsia="Times New Roman" w:hAnsi="Arial" w:cs="Arial"/>
          <w:u w:color="FFFFFF"/>
          <w:lang w:eastAsia="cs-CZ"/>
        </w:rPr>
        <w:t xml:space="preserve"> </w:t>
      </w:r>
      <w:r w:rsidRPr="00CA3B62">
        <w:rPr>
          <w:rStyle w:val="Hypertextovodkaz"/>
          <w:rFonts w:ascii="Arial" w:eastAsia="Times New Roman" w:hAnsi="Arial" w:cs="Arial"/>
          <w:u w:color="FFFFFF"/>
          <w:lang w:eastAsia="cs-CZ"/>
        </w:rPr>
        <w:t>(dále jen „Pravidla spolufinancování“)</w:t>
      </w:r>
      <w:r w:rsidRPr="00CA3B62">
        <w:rPr>
          <w:rFonts w:ascii="Arial" w:eastAsia="Times New Roman" w:hAnsi="Arial" w:cs="Arial"/>
          <w:u w:color="FFFFFF"/>
          <w:lang w:eastAsia="cs-CZ"/>
        </w:rPr>
        <w:t xml:space="preserve">. </w:t>
      </w:r>
      <w:r w:rsidRPr="006524E9">
        <w:rPr>
          <w:rFonts w:ascii="Arial" w:eastAsia="Times New Roman" w:hAnsi="Arial" w:cs="Arial"/>
          <w:u w:color="FFFFFF"/>
          <w:lang w:eastAsia="cs-CZ"/>
        </w:rPr>
        <w:t>V Pravidlech spoluf</w:t>
      </w:r>
      <w:r>
        <w:rPr>
          <w:rFonts w:ascii="Arial" w:eastAsia="Times New Roman" w:hAnsi="Arial" w:cs="Arial"/>
          <w:u w:color="FFFFFF"/>
          <w:lang w:eastAsia="cs-CZ"/>
        </w:rPr>
        <w:t>inancování jsou uvedeny závazné max</w:t>
      </w:r>
      <w:r w:rsidRPr="006524E9">
        <w:rPr>
          <w:rFonts w:ascii="Arial" w:eastAsia="Times New Roman" w:hAnsi="Arial" w:cs="Arial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:rsidR="004D3B53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>
        <w:rPr>
          <w:rFonts w:ascii="Arial" w:eastAsia="Times New Roman" w:hAnsi="Arial" w:cs="Arial"/>
          <w:u w:color="FFFFFF"/>
          <w:lang w:eastAsia="cs-CZ"/>
        </w:rPr>
        <w:t xml:space="preserve">Podnikatelské subjekty, státní podniky, </w:t>
      </w:r>
      <w:r w:rsidRPr="00F1799C">
        <w:rPr>
          <w:rFonts w:ascii="Arial" w:eastAsia="Times New Roman" w:hAnsi="Arial" w:cs="Arial"/>
          <w:u w:color="FFFFFF"/>
          <w:lang w:eastAsia="cs-CZ"/>
        </w:rPr>
        <w:t>soukromoprávní subjekty</w:t>
      </w:r>
      <w:r>
        <w:rPr>
          <w:rFonts w:ascii="Arial" w:eastAsia="Times New Roman" w:hAnsi="Arial" w:cs="Arial"/>
          <w:u w:color="FFFFFF"/>
          <w:lang w:eastAsia="cs-CZ"/>
        </w:rPr>
        <w:t xml:space="preserve"> a</w:t>
      </w:r>
      <w:r w:rsidRPr="00F1799C">
        <w:rPr>
          <w:rFonts w:ascii="Arial" w:eastAsia="Times New Roman" w:hAnsi="Arial" w:cs="Arial"/>
          <w:u w:color="FFFFFF"/>
          <w:lang w:eastAsia="cs-CZ"/>
        </w:rPr>
        <w:t xml:space="preserve"> </w:t>
      </w:r>
      <w:r w:rsidRPr="00077C86">
        <w:rPr>
          <w:rFonts w:ascii="Arial" w:eastAsia="Times New Roman" w:hAnsi="Arial" w:cs="Arial"/>
          <w:b/>
          <w:u w:color="FFFFFF"/>
          <w:lang w:eastAsia="cs-CZ"/>
        </w:rPr>
        <w:t>založené</w:t>
      </w:r>
      <w:r w:rsidRPr="00F1799C">
        <w:rPr>
          <w:rFonts w:ascii="Arial" w:eastAsia="Times New Roman" w:hAnsi="Arial" w:cs="Arial"/>
          <w:u w:color="FFFFFF"/>
          <w:lang w:eastAsia="cs-CZ"/>
        </w:rPr>
        <w:t xml:space="preserve"> územně samosprávnými celky</w:t>
      </w:r>
      <w:r>
        <w:rPr>
          <w:rFonts w:ascii="Arial" w:eastAsia="Times New Roman" w:hAnsi="Arial" w:cs="Arial"/>
          <w:u w:color="FFFFFF"/>
          <w:lang w:eastAsia="cs-CZ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u w:color="FFFFFF"/>
          <w:lang w:eastAsia="cs-CZ"/>
        </w:rPr>
        <w:t xml:space="preserve">spadají pod část 5.1.6 Ostatní subjekty neobsažené ve výše uvedených kategoriích Pravidel spolufinancování. </w:t>
      </w:r>
    </w:p>
    <w:p w:rsidR="004D3B53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>
        <w:rPr>
          <w:rFonts w:ascii="Arial" w:eastAsia="Times New Roman" w:hAnsi="Arial" w:cs="Arial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:rsidR="004D3B53" w:rsidRPr="00BD2CBD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>
        <w:rPr>
          <w:rFonts w:ascii="Arial" w:eastAsia="Times New Roman" w:hAnsi="Arial" w:cs="Arial"/>
          <w:u w:color="FFFFFF"/>
          <w:lang w:eastAsia="cs-CZ"/>
        </w:rPr>
        <w:t>Na městské části a obvody</w:t>
      </w:r>
      <w:r>
        <w:rPr>
          <w:rStyle w:val="Znakapoznpodarou"/>
          <w:rFonts w:ascii="Arial" w:eastAsia="Times New Roman" w:hAnsi="Arial" w:cs="Arial"/>
          <w:u w:color="FFFFFF"/>
          <w:lang w:eastAsia="cs-CZ"/>
        </w:rPr>
        <w:footnoteReference w:id="1"/>
      </w:r>
      <w:r>
        <w:rPr>
          <w:rFonts w:ascii="Arial" w:eastAsia="Times New Roman" w:hAnsi="Arial" w:cs="Arial"/>
          <w:u w:color="FFFFFF"/>
          <w:lang w:eastAsia="cs-CZ"/>
        </w:rPr>
        <w:t xml:space="preserve"> a na jimi zřízené a založené organizace se vztahují stejná pravidla spolufinancování jako na obce a jimi zřízené a založené organizace. Dobrovolné svazy obcí a jimi zřízené organizace spadají do skupiny financované v souladu s pravidly pro územní samosprávné celky a jejich příspěvkové organizace. </w:t>
      </w:r>
    </w:p>
    <w:p w:rsidR="004D3B53" w:rsidRPr="00BD2CBD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>Každý projekt musí být v souladu s</w:t>
      </w:r>
      <w:r>
        <w:rPr>
          <w:rFonts w:ascii="Arial" w:eastAsia="Times New Roman" w:hAnsi="Arial" w:cs="Arial"/>
          <w:u w:color="FFFFFF"/>
          <w:lang w:eastAsia="cs-CZ"/>
        </w:rPr>
        <w:t> pravidly pro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veřejnou podporu</w:t>
      </w:r>
      <w:r>
        <w:rPr>
          <w:rFonts w:ascii="Arial" w:eastAsia="Times New Roman" w:hAnsi="Arial" w:cs="Arial"/>
          <w:u w:color="FFFFFF"/>
          <w:lang w:eastAsia="cs-CZ"/>
        </w:rPr>
        <w:t xml:space="preserve"> a musí respektovat max</w:t>
      </w:r>
      <w:r w:rsidRPr="00BD2CBD">
        <w:rPr>
          <w:rFonts w:ascii="Arial" w:eastAsia="Times New Roman" w:hAnsi="Arial" w:cs="Arial"/>
          <w:u w:color="FFFFFF"/>
          <w:lang w:eastAsia="cs-CZ"/>
        </w:rPr>
        <w:t>imální míru spolufinancování z</w:t>
      </w:r>
      <w:r>
        <w:rPr>
          <w:rFonts w:ascii="Arial" w:eastAsia="Times New Roman" w:hAnsi="Arial" w:cs="Arial"/>
          <w:u w:color="FFFFFF"/>
          <w:lang w:eastAsia="cs-CZ"/>
        </w:rPr>
        <w:t> EFRR, uvedenou v Pravidlech spolufinancování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. </w:t>
      </w:r>
    </w:p>
    <w:p w:rsidR="004D3B53" w:rsidRPr="00BD2CBD" w:rsidRDefault="004D3B53" w:rsidP="004D3B53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3"/>
        <w:gridCol w:w="1866"/>
        <w:gridCol w:w="2950"/>
        <w:gridCol w:w="4396"/>
        <w:gridCol w:w="4152"/>
      </w:tblGrid>
      <w:tr w:rsidR="004D3B53" w:rsidRPr="00BD2CBD" w:rsidTr="003B29F9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39" w:type="pct"/>
            <w:gridSpan w:val="3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9" w:type="pct"/>
            <w:vMerge w:val="restart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4D3B53" w:rsidRPr="00BD2CBD" w:rsidTr="003B29F9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shd w:val="clear" w:color="auto" w:fill="F2DBDB" w:themeFill="accen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Státní rozpočet</w:t>
            </w:r>
          </w:p>
        </w:tc>
        <w:tc>
          <w:tcPr>
            <w:tcW w:w="919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A27BE4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vAlign w:val="center"/>
          </w:tcPr>
          <w:p w:rsidR="004D3B53" w:rsidRPr="00A27BE4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9" w:type="pct"/>
            <w:vAlign w:val="center"/>
          </w:tcPr>
          <w:p w:rsidR="004D3B53" w:rsidRPr="00A27BE4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4D3B53" w:rsidRPr="00BD2CBD" w:rsidTr="003B29F9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Default="004D3B53" w:rsidP="003B29F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</w:t>
            </w:r>
            <w:r w:rsidRPr="00051A51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Další informace v kapitole Projekty generující příjmy Specifických pravidel pro žadatele a příjemce</w:t>
            </w:r>
          </w:p>
          <w:p w:rsidR="004D3B53" w:rsidRPr="00BD2CBD" w:rsidRDefault="004D3B53" w:rsidP="003B29F9">
            <w:pPr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2" w:history="1">
              <w:r w:rsidRPr="00D138FD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4D3B53" w:rsidRPr="00BD2CBD" w:rsidTr="003B29F9">
        <w:trPr>
          <w:trHeight w:val="1239"/>
        </w:trPr>
        <w:tc>
          <w:tcPr>
            <w:tcW w:w="1156" w:type="pct"/>
            <w:gridSpan w:val="2"/>
            <w:vMerge w:val="restart"/>
            <w:vAlign w:val="center"/>
          </w:tcPr>
          <w:p w:rsidR="004D3B53" w:rsidRPr="00915C5E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Nízkoemisní</w:t>
            </w:r>
            <w:proofErr w:type="spellEnd"/>
            <w:r w:rsidRPr="00BD2CBD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:rsidR="004D3B53" w:rsidRPr="00BD2CBD" w:rsidRDefault="004D3B53" w:rsidP="003B29F9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rPr>
          <w:trHeight w:val="1239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  <w:r w:rsidRPr="00051A51">
              <w:rPr>
                <w:rFonts w:ascii="Arial" w:hAnsi="Arial" w:cs="Arial"/>
              </w:rPr>
              <w:t xml:space="preserve"> 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Cyklodoprava</w:t>
            </w:r>
            <w:proofErr w:type="spellEnd"/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2.1: Zvýšení kvality a dostupnosti služeb vedoucí k sociální inkluzi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řeni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</w:t>
            </w:r>
            <w:r w:rsidRPr="00BD2CBD">
              <w:rPr>
                <w:rFonts w:ascii="Arial" w:hAnsi="Arial" w:cs="Arial"/>
              </w:rPr>
              <w:lastRenderedPageBreak/>
              <w:t>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8E042E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</w:t>
            </w:r>
            <w:proofErr w:type="gramStart"/>
            <w:r>
              <w:rPr>
                <w:rFonts w:ascii="Arial" w:hAnsi="Arial" w:cs="Arial"/>
              </w:rPr>
              <w:t xml:space="preserve">zájmu  </w:t>
            </w:r>
            <w:r w:rsidRPr="00BD2CBD">
              <w:rPr>
                <w:rFonts w:ascii="Arial" w:hAnsi="Arial" w:cs="Arial"/>
              </w:rPr>
              <w:t xml:space="preserve"> v souladu</w:t>
            </w:r>
            <w:proofErr w:type="gramEnd"/>
            <w:r w:rsidRPr="00BD2CBD">
              <w:rPr>
                <w:rFonts w:ascii="Arial" w:hAnsi="Arial" w:cs="Arial"/>
              </w:rPr>
              <w:t xml:space="preserve">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</w:t>
            </w:r>
            <w:proofErr w:type="gramStart"/>
            <w:r>
              <w:rPr>
                <w:rFonts w:ascii="Arial" w:hAnsi="Arial" w:cs="Arial"/>
              </w:rPr>
              <w:t>vykonávající  služby</w:t>
            </w:r>
            <w:proofErr w:type="gramEnd"/>
            <w:r>
              <w:rPr>
                <w:rFonts w:ascii="Arial" w:hAnsi="Arial" w:cs="Arial"/>
              </w:rPr>
              <w:t xml:space="preserve">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</w:t>
            </w:r>
            <w:proofErr w:type="gramStart"/>
            <w:r>
              <w:rPr>
                <w:rFonts w:ascii="Arial" w:hAnsi="Arial" w:cs="Arial"/>
              </w:rPr>
              <w:t xml:space="preserve">zájmu </w:t>
            </w:r>
            <w:r w:rsidRPr="00BD2CBD">
              <w:rPr>
                <w:rFonts w:ascii="Arial" w:hAnsi="Arial" w:cs="Arial"/>
              </w:rPr>
              <w:t xml:space="preserve"> v souladu</w:t>
            </w:r>
            <w:proofErr w:type="gramEnd"/>
            <w:r w:rsidRPr="00BD2CBD">
              <w:rPr>
                <w:rFonts w:ascii="Arial" w:hAnsi="Arial" w:cs="Arial"/>
              </w:rPr>
              <w:t xml:space="preserve">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4D3B53" w:rsidRDefault="004D3B53" w:rsidP="003B29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:rsidR="004D3B53" w:rsidRPr="00BD2CBD" w:rsidRDefault="004D3B53" w:rsidP="003B29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</w:t>
            </w:r>
            <w:proofErr w:type="gramStart"/>
            <w:r>
              <w:rPr>
                <w:rFonts w:ascii="Arial" w:hAnsi="Arial" w:cs="Arial"/>
              </w:rPr>
              <w:t>tutéž  službu</w:t>
            </w:r>
            <w:proofErr w:type="gramEnd"/>
            <w:r>
              <w:rPr>
                <w:rFonts w:ascii="Arial" w:hAnsi="Arial" w:cs="Arial"/>
              </w:rPr>
              <w:t xml:space="preserve"> obecného hospodářského zájmu bez ohledu na to, zda tato vyrovnávací platba představuje státní podporu. </w:t>
            </w:r>
          </w:p>
          <w:p w:rsidR="004D3B53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:rsidR="004D3B53" w:rsidRPr="00BD2CBD" w:rsidRDefault="004D3B53" w:rsidP="003B29F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Není nutné provádět individuální ověření potřeb financování. 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lastRenderedPageBreak/>
              <w:t>SPECIFICKÝ CÍL 2.2: Vznik nových a rozvoj existujících podnikatelských aktivit v oblasti sociálního podnikání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  <w:p w:rsidR="004D3B53" w:rsidRPr="002C29F8" w:rsidRDefault="004D3B53" w:rsidP="003B29F9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:rsidR="004D3B53" w:rsidRDefault="004D3B53" w:rsidP="004D3B53">
            <w:pPr>
              <w:pStyle w:val="Odstavecseseznamem"/>
              <w:numPr>
                <w:ilvl w:val="0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:rsidR="004D3B53" w:rsidRDefault="004D3B53" w:rsidP="004D3B53">
            <w:pPr>
              <w:pStyle w:val="Odstavecseseznamem"/>
              <w:numPr>
                <w:ilvl w:val="0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:rsidR="004D3B53" w:rsidRDefault="004D3B53" w:rsidP="004D3B53">
            <w:pPr>
              <w:pStyle w:val="Odstavecseseznamem"/>
              <w:numPr>
                <w:ilvl w:val="0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:rsidR="004D3B53" w:rsidRDefault="004D3B53" w:rsidP="004D3B53">
            <w:pPr>
              <w:pStyle w:val="Odstavecseseznamem"/>
              <w:numPr>
                <w:ilvl w:val="1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:rsidR="004D3B53" w:rsidRPr="002C29F8" w:rsidRDefault="004D3B53" w:rsidP="004D3B53">
            <w:pPr>
              <w:pStyle w:val="Odstavecseseznamem"/>
              <w:numPr>
                <w:ilvl w:val="0"/>
                <w:numId w:val="19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</w:t>
            </w:r>
            <w:r w:rsidR="00EC12EB">
              <w:rPr>
                <w:rFonts w:ascii="Arial" w:hAnsi="Arial" w:cs="Arial"/>
              </w:rPr>
              <w:t>vykonávající služby</w:t>
            </w:r>
            <w:r>
              <w:rPr>
                <w:rFonts w:ascii="Arial" w:hAnsi="Arial" w:cs="Arial"/>
              </w:rPr>
              <w:t xml:space="preserve">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EC12EB">
              <w:rPr>
                <w:rFonts w:ascii="Arial" w:hAnsi="Arial" w:cs="Arial"/>
                <w:u w:color="FFFFFF"/>
              </w:rPr>
              <w:t>1</w:t>
            </w:r>
            <w:r w:rsidRPr="00BD2CBD">
              <w:rPr>
                <w:rFonts w:ascii="Arial" w:hAnsi="Arial" w:cs="Arial"/>
                <w:u w:color="FFFFFF"/>
              </w:rPr>
              <w:t>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</w:t>
            </w:r>
            <w:r w:rsidR="00EC12EB">
              <w:rPr>
                <w:rFonts w:ascii="Arial" w:hAnsi="Arial" w:cs="Arial"/>
              </w:rPr>
              <w:t xml:space="preserve">státní rozpočet </w:t>
            </w:r>
            <w:proofErr w:type="gramStart"/>
            <w:r>
              <w:rPr>
                <w:rFonts w:ascii="Arial" w:hAnsi="Arial" w:cs="Arial"/>
              </w:rPr>
              <w:t xml:space="preserve">13,23 % </w:t>
            </w:r>
            <w:r w:rsidR="00EC12EB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11,82</w:t>
            </w:r>
            <w:proofErr w:type="gramEnd"/>
            <w:r>
              <w:rPr>
                <w:rFonts w:ascii="Arial" w:hAnsi="Arial" w:cs="Arial"/>
              </w:rPr>
              <w:t xml:space="preserve"> %  bude PO </w:t>
            </w:r>
            <w:proofErr w:type="spellStart"/>
            <w:r>
              <w:rPr>
                <w:rFonts w:ascii="Arial" w:hAnsi="Arial" w:cs="Arial"/>
              </w:rPr>
              <w:t>MZd</w:t>
            </w:r>
            <w:proofErr w:type="spellEnd"/>
            <w:r>
              <w:rPr>
                <w:rFonts w:ascii="Arial" w:hAnsi="Arial" w:cs="Arial"/>
              </w:rPr>
              <w:t xml:space="preserve">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</w:t>
            </w:r>
            <w:proofErr w:type="spellStart"/>
            <w:r>
              <w:rPr>
                <w:rFonts w:ascii="Arial" w:hAnsi="Arial" w:cs="Arial"/>
              </w:rPr>
              <w:t>MZd</w:t>
            </w:r>
            <w:proofErr w:type="spellEnd"/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4D3B53" w:rsidRDefault="004D3B53" w:rsidP="003B29F9">
            <w:pPr>
              <w:rPr>
                <w:rFonts w:ascii="Arial" w:hAnsi="Arial" w:cs="Arial"/>
                <w:u w:color="FFFFFF"/>
              </w:rPr>
            </w:pPr>
            <w:proofErr w:type="spellStart"/>
            <w:r>
              <w:rPr>
                <w:rFonts w:ascii="Arial" w:hAnsi="Arial" w:cs="Arial"/>
                <w:u w:color="FFFFFF"/>
              </w:rPr>
              <w:t>Onkogynekologická</w:t>
            </w:r>
            <w:proofErr w:type="spellEnd"/>
            <w:r>
              <w:rPr>
                <w:rFonts w:ascii="Arial" w:hAnsi="Arial" w:cs="Arial"/>
                <w:u w:color="FFFFFF"/>
              </w:rPr>
              <w:t xml:space="preserve"> centra: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4D3B53" w:rsidRDefault="004D3B53" w:rsidP="003B29F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4D3B53" w:rsidRPr="00A75B7E" w:rsidRDefault="004D3B53" w:rsidP="003B29F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</w:t>
            </w:r>
            <w:proofErr w:type="gramStart"/>
            <w:r>
              <w:rPr>
                <w:rFonts w:ascii="Arial" w:hAnsi="Arial" w:cs="Arial"/>
              </w:rPr>
              <w:t xml:space="preserve">zájmu </w:t>
            </w:r>
            <w:r w:rsidRPr="00BD2CBD">
              <w:rPr>
                <w:rFonts w:ascii="Arial" w:hAnsi="Arial" w:cs="Arial"/>
              </w:rPr>
              <w:t xml:space="preserve"> v souladu</w:t>
            </w:r>
            <w:proofErr w:type="gramEnd"/>
            <w:r w:rsidRPr="00BD2CBD">
              <w:rPr>
                <w:rFonts w:ascii="Arial" w:hAnsi="Arial" w:cs="Arial"/>
              </w:rPr>
              <w:t xml:space="preserve"> s Rozhodnutím Komise ze dne 20. prosince 2011 o použití čl. 106 odst. 2 SFEU na státní podporu ve formě vyrovnávací platby </w:t>
            </w:r>
            <w:r w:rsidRPr="00BD2CBD">
              <w:rPr>
                <w:rFonts w:ascii="Arial" w:hAnsi="Arial" w:cs="Arial"/>
              </w:rPr>
              <w:lastRenderedPageBreak/>
              <w:t>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lastRenderedPageBreak/>
              <w:t>Deinstitucionalizace</w:t>
            </w:r>
            <w:proofErr w:type="spellEnd"/>
            <w:r w:rsidRPr="00BD2CBD">
              <w:rPr>
                <w:b w:val="0"/>
              </w:rPr>
              <w:t xml:space="preserve"> psychiatrické péče</w:t>
            </w:r>
          </w:p>
          <w:p w:rsidR="004D3B53" w:rsidRPr="00BD2CBD" w:rsidRDefault="004D3B53" w:rsidP="003B29F9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</w:t>
            </w:r>
            <w:proofErr w:type="gramStart"/>
            <w:r>
              <w:rPr>
                <w:rFonts w:ascii="Arial" w:hAnsi="Arial" w:cs="Arial"/>
              </w:rPr>
              <w:t>zájmu</w:t>
            </w:r>
            <w:r w:rsidRPr="00BD2CBD">
              <w:rPr>
                <w:rFonts w:ascii="Arial" w:hAnsi="Arial" w:cs="Arial"/>
              </w:rPr>
              <w:t xml:space="preserve">  v souladu</w:t>
            </w:r>
            <w:proofErr w:type="gramEnd"/>
            <w:r w:rsidRPr="00BD2CBD">
              <w:rPr>
                <w:rFonts w:ascii="Arial" w:hAnsi="Arial" w:cs="Arial"/>
              </w:rPr>
              <w:t xml:space="preserve">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4D3B53" w:rsidRPr="00BD2CBD" w:rsidTr="003B29F9">
        <w:trPr>
          <w:trHeight w:val="217"/>
        </w:trPr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4D3B53" w:rsidRDefault="004D3B53" w:rsidP="003B29F9">
            <w:pPr>
              <w:rPr>
                <w:rFonts w:ascii="Arial" w:hAnsi="Arial" w:cs="Arial"/>
              </w:rPr>
            </w:pP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B55F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B55F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</w:t>
            </w:r>
            <w:r w:rsidRPr="00BD2CBD">
              <w:rPr>
                <w:b w:val="0"/>
              </w:rPr>
              <w:lastRenderedPageBreak/>
              <w:t xml:space="preserve">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podpořeny projekty nezakládající veřejnou podporu ve smyslu čl. 107 </w:t>
            </w:r>
            <w:r w:rsidRPr="00BD2CBD">
              <w:rPr>
                <w:rFonts w:ascii="Arial" w:hAnsi="Arial" w:cs="Arial"/>
              </w:rPr>
              <w:lastRenderedPageBreak/>
              <w:t>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B55F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lastRenderedPageBreak/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rPr>
          <w:trHeight w:val="201"/>
        </w:trPr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infrastruktury pro celoživotní vzdělávání v následujících klíčových kompetencích: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B55F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0D70E0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0D70E0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0D70E0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B55F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2D03E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4D3B53" w:rsidRPr="002D03E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2D03E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733D16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E50C00" w:rsidRDefault="004D3B53" w:rsidP="003B29F9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tepelných vlastností budov vody 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</w:t>
            </w:r>
            <w:r w:rsidRPr="00BD2CBD">
              <w:rPr>
                <w:rFonts w:ascii="Arial" w:hAnsi="Arial" w:cs="Arial"/>
              </w:rPr>
              <w:lastRenderedPageBreak/>
              <w:t xml:space="preserve">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podpora </w:t>
            </w:r>
            <w:r w:rsidRPr="00BD2CBD">
              <w:rPr>
                <w:rFonts w:ascii="Arial" w:hAnsi="Arial" w:cs="Arial"/>
              </w:rPr>
              <w:lastRenderedPageBreak/>
              <w:t>3</w:t>
            </w:r>
            <w:r>
              <w:rPr>
                <w:rFonts w:ascii="Arial" w:hAnsi="Arial" w:cs="Arial"/>
              </w:rPr>
              <w:t>8</w:t>
            </w:r>
            <w:r w:rsidRPr="00BD2CBD">
              <w:rPr>
                <w:rFonts w:ascii="Arial" w:hAnsi="Arial" w:cs="Arial"/>
              </w:rPr>
              <w:t xml:space="preserve"> % 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 xml:space="preserve">OSS a její příspěvkové organizace max. </w:t>
            </w:r>
            <w:r>
              <w:rPr>
                <w:rFonts w:ascii="Arial" w:hAnsi="Arial" w:cs="Arial"/>
                <w:u w:color="FFFFFF"/>
              </w:rPr>
              <w:lastRenderedPageBreak/>
              <w:t>32,3 %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OSS a její příspěvkové </w:t>
            </w:r>
            <w:proofErr w:type="gramStart"/>
            <w:r>
              <w:rPr>
                <w:rFonts w:ascii="Arial" w:hAnsi="Arial" w:cs="Arial"/>
              </w:rPr>
              <w:t>organizace  max.</w:t>
            </w:r>
            <w:proofErr w:type="gramEnd"/>
            <w:r>
              <w:rPr>
                <w:rFonts w:ascii="Arial" w:hAnsi="Arial" w:cs="Arial"/>
              </w:rPr>
              <w:t xml:space="preserve"> 67,7 %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lastRenderedPageBreak/>
              <w:t>1,</w:t>
            </w:r>
            <w:r>
              <w:rPr>
                <w:rFonts w:ascii="Arial" w:hAnsi="Arial" w:cs="Arial"/>
              </w:rPr>
              <w:t>9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 xml:space="preserve">OSS a její příspěvkové </w:t>
            </w:r>
            <w:proofErr w:type="gramStart"/>
            <w:r>
              <w:rPr>
                <w:rFonts w:ascii="Arial" w:hAnsi="Arial" w:cs="Arial"/>
                <w:u w:color="FFFFFF"/>
              </w:rPr>
              <w:t>organizace  0 %</w:t>
            </w:r>
            <w:proofErr w:type="gramEnd"/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6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67,7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FD017B" w:rsidRDefault="004D3B53" w:rsidP="003B29F9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:rsidR="004D3B53" w:rsidRPr="00FD017B" w:rsidRDefault="004D3B53" w:rsidP="003B29F9">
            <w:pPr>
              <w:rPr>
                <w:rFonts w:ascii="Arial" w:hAnsi="Arial" w:cs="Arial"/>
                <w:u w:color="FFFFFF"/>
              </w:rPr>
            </w:pP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podpora 30</w:t>
            </w:r>
            <w:r w:rsidRPr="00BD2CBD">
              <w:rPr>
                <w:rFonts w:ascii="Arial" w:hAnsi="Arial" w:cs="Arial"/>
              </w:rPr>
              <w:t xml:space="preserve"> % </w:t>
            </w:r>
          </w:p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25,5 %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25,5 %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25,5 %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74,5 %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73 %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4D3B53" w:rsidRPr="00386AF5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4D3B53" w:rsidRPr="00BD2CBD" w:rsidTr="003B29F9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4D3B53" w:rsidRPr="00BD2CBD" w:rsidTr="003B29F9">
        <w:trPr>
          <w:trHeight w:val="1357"/>
        </w:trPr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lastRenderedPageBreak/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lastRenderedPageBreak/>
              <w:t>Formou dotace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 podpora 3</w:t>
            </w:r>
            <w:r>
              <w:rPr>
                <w:rFonts w:ascii="Arial" w:hAnsi="Arial" w:cs="Arial"/>
              </w:rPr>
              <w:t>8</w:t>
            </w:r>
            <w:r w:rsidRPr="00BD2CBD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653" w:type="pct"/>
            <w:vAlign w:val="center"/>
          </w:tcPr>
          <w:p w:rsidR="004D3B53" w:rsidRPr="00CE00E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</w:t>
            </w:r>
            <w:r w:rsidRPr="00386AF5">
              <w:rPr>
                <w:rFonts w:ascii="Arial" w:hAnsi="Arial" w:cs="Arial"/>
                <w:u w:color="FFFFFF"/>
              </w:rPr>
              <w:t>říspěvkové organizace max. 3</w:t>
            </w:r>
            <w:r>
              <w:rPr>
                <w:rFonts w:ascii="Arial" w:hAnsi="Arial" w:cs="Arial"/>
                <w:u w:color="FFFFFF"/>
              </w:rPr>
              <w:t>2</w:t>
            </w:r>
            <w:r w:rsidRPr="00386AF5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386AF5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OSS a její příspěvkové </w:t>
            </w:r>
            <w:proofErr w:type="gramStart"/>
            <w:r>
              <w:rPr>
                <w:rFonts w:ascii="Arial" w:hAnsi="Arial" w:cs="Arial"/>
              </w:rPr>
              <w:t>organizace  max.</w:t>
            </w:r>
            <w:proofErr w:type="gramEnd"/>
            <w:r>
              <w:rPr>
                <w:rFonts w:ascii="Arial" w:hAnsi="Arial" w:cs="Arial"/>
              </w:rPr>
              <w:t xml:space="preserve"> 67,7 %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9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6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67,7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4D3B53" w:rsidRPr="00BD2CBD" w:rsidTr="003B29F9">
        <w:trPr>
          <w:trHeight w:val="1357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FD017B" w:rsidRDefault="004D3B53" w:rsidP="003B29F9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4D3B53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4D3B53" w:rsidRPr="00BD2CBD" w:rsidTr="003B29F9">
        <w:trPr>
          <w:trHeight w:val="1357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podpora 30</w:t>
            </w:r>
            <w:r w:rsidRPr="00BD2CBD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25,5 %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25,5 %</w:t>
            </w:r>
          </w:p>
          <w:p w:rsidR="004D3B53" w:rsidRPr="00386AF5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25,5 %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74,5 %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73 %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2B1FF0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4D3B53" w:rsidRPr="00BD2CBD" w:rsidTr="003B29F9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4D3B53" w:rsidRPr="00BD2CBD" w:rsidTr="003B29F9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4D3B53" w:rsidRPr="00BD2CBD" w:rsidTr="003B29F9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 podpora 3</w:t>
            </w:r>
            <w:r>
              <w:rPr>
                <w:rFonts w:ascii="Arial" w:hAnsi="Arial" w:cs="Arial"/>
              </w:rPr>
              <w:t>8</w:t>
            </w:r>
            <w:r w:rsidRPr="00BD2CBD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32,3 %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</w:t>
            </w:r>
            <w:r>
              <w:rPr>
                <w:rFonts w:ascii="Arial" w:hAnsi="Arial" w:cs="Arial"/>
                <w:u w:color="FFFFFF"/>
              </w:rPr>
              <w:t>2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3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67,7 %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9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6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,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67,7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4D3B53" w:rsidRPr="00BD2CBD" w:rsidTr="003B29F9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FD017B" w:rsidRDefault="004D3B53" w:rsidP="003B29F9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:rsidR="004D3B53" w:rsidRPr="00FD017B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:rsidR="004D3B53" w:rsidRPr="0043775D" w:rsidRDefault="004D3B53" w:rsidP="004D3B53">
            <w:pPr>
              <w:pStyle w:val="Odstavecseseznamem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43775D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4D3B53" w:rsidRPr="00BD2CBD" w:rsidTr="003B29F9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podpora 30</w:t>
            </w:r>
            <w:r w:rsidRPr="00BD2CBD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25,5 %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 xml:space="preserve">Územně </w:t>
            </w:r>
            <w:r>
              <w:rPr>
                <w:rFonts w:ascii="Arial" w:hAnsi="Arial" w:cs="Arial"/>
                <w:u w:color="FFFFFF"/>
              </w:rPr>
              <w:lastRenderedPageBreak/>
              <w:t>samosprávné celky max. 25,5 %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25,5 %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OSS a její příspěvkové organizace max. 74,5 %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73 %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43775D" w:rsidRDefault="004D3B53" w:rsidP="003B29F9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4D3B53" w:rsidRPr="00BD2CBD" w:rsidTr="003B29F9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4D3B53" w:rsidRPr="00BD2CBD" w:rsidTr="003B29F9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E50C00" w:rsidRDefault="004D3B53" w:rsidP="003B29F9">
            <w:pPr>
              <w:spacing w:beforeLines="100" w:before="240" w:afterLines="100" w:after="240"/>
              <w:rPr>
                <w:rFonts w:ascii="Arial" w:hAnsi="Arial" w:cs="Arial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  <w:p w:rsidR="004D3B53" w:rsidRPr="00643461" w:rsidRDefault="004D3B53" w:rsidP="003B29F9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3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4D3B53" w:rsidRPr="00BD2CBD" w:rsidTr="003B29F9">
        <w:trPr>
          <w:trHeight w:val="1993"/>
        </w:trPr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</w:t>
            </w:r>
            <w:r w:rsidRPr="00051A51">
              <w:rPr>
                <w:rFonts w:ascii="Arial" w:hAnsi="Arial" w:cs="Arial"/>
              </w:rPr>
              <w:lastRenderedPageBreak/>
              <w:t>jako součást žádosti o podporu. Automaticky je vypočtena maximální investiční podpora.</w:t>
            </w:r>
          </w:p>
          <w:p w:rsidR="004D3B53" w:rsidRPr="009F3299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3.2 Zvyšování efektivity a transparentnosti veřejné správy prostřednictvím rozvoje využití a kvality systémů IKT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4D3B53" w:rsidRPr="004B33CB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A750B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 xml:space="preserve">Pro výpočet výše dotace bude využit pro </w:t>
            </w:r>
            <w:proofErr w:type="spellStart"/>
            <w:r w:rsidRPr="00BD2CBD">
              <w:rPr>
                <w:rFonts w:ascii="Arial" w:hAnsi="Arial" w:cs="Arial"/>
              </w:rPr>
              <w:t>rata</w:t>
            </w:r>
            <w:proofErr w:type="spellEnd"/>
            <w:r w:rsidRPr="00BD2CBD">
              <w:rPr>
                <w:rFonts w:ascii="Arial" w:hAnsi="Arial" w:cs="Arial"/>
              </w:rPr>
              <w:t xml:space="preserve">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 xml:space="preserve">Pro </w:t>
            </w:r>
            <w:proofErr w:type="spellStart"/>
            <w:r>
              <w:rPr>
                <w:rFonts w:ascii="Arial" w:hAnsi="Arial" w:cs="Arial"/>
              </w:rPr>
              <w:t>rata</w:t>
            </w:r>
            <w:proofErr w:type="spellEnd"/>
            <w:r>
              <w:rPr>
                <w:rFonts w:ascii="Arial" w:hAnsi="Arial" w:cs="Arial"/>
              </w:rPr>
              <w:t xml:space="preserve">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4D3B53" w:rsidRPr="00BD2CBD" w:rsidTr="003B29F9">
        <w:trPr>
          <w:trHeight w:val="879"/>
        </w:trPr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200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000 EUR bez ohledu na formu podpory nebo jejím sledovaném cíli a nezávisle na tom, zda je poskytnutá podpora financována ze zdrojů EU zcela nebo částečně.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4D3B53" w:rsidRPr="00BD2CBD" w:rsidTr="003B29F9">
        <w:trPr>
          <w:trHeight w:val="1306"/>
        </w:trPr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rPr>
          <w:trHeight w:val="1306"/>
        </w:trPr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Default="004D3B53" w:rsidP="003B29F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v materiálu </w:t>
            </w:r>
            <w:hyperlink r:id="rId14" w:history="1">
              <w:r w:rsidRPr="00784E05">
                <w:rPr>
                  <w:rStyle w:val="Hypertextovodkaz"/>
                  <w:rFonts w:ascii="Arial" w:hAnsi="Arial" w:cs="Arial"/>
                </w:rPr>
                <w:t>Motivační účinek projektů v souladu s nařízením č. 651/2014</w:t>
              </w:r>
            </w:hyperlink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3D4E21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3D4E21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Nízkoemisní</w:t>
            </w:r>
            <w:proofErr w:type="spellEnd"/>
            <w:r w:rsidRPr="00BD2CBD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3D4E21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Cyklodoprava</w:t>
            </w:r>
            <w:proofErr w:type="spellEnd"/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Posílení vybavení základních složek IZS technikou a věcnými prostředky k </w:t>
            </w:r>
            <w:r w:rsidRPr="00BD2CBD">
              <w:rPr>
                <w:b w:val="0"/>
              </w:rPr>
              <w:lastRenderedPageBreak/>
              <w:t>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podpořeny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>SC 2.1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 xml:space="preserve">ubna 2012 o použití článků 107 a 108 SFEU na podporu de minimis udílenou podnikům poskytujícím </w:t>
            </w:r>
            <w:r w:rsidRPr="00BD2CBD">
              <w:rPr>
                <w:rFonts w:ascii="Arial" w:hAnsi="Arial" w:cs="Arial"/>
              </w:rPr>
              <w:lastRenderedPageBreak/>
              <w:t>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vykonávající veřejně prospěšnou činnost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4D3B53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  <w:p w:rsidR="004D3B53" w:rsidRPr="00BD2CBD" w:rsidRDefault="004D3B53" w:rsidP="003B29F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</w:tc>
      </w:tr>
      <w:tr w:rsidR="004D3B53" w:rsidRPr="00BD2CBD" w:rsidTr="003B29F9">
        <w:trPr>
          <w:trHeight w:val="2373"/>
        </w:trPr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proofErr w:type="spellStart"/>
            <w:r w:rsidRPr="00BD2CBD">
              <w:rPr>
                <w:b w:val="0"/>
              </w:rPr>
              <w:t>Deinstitucionalizace</w:t>
            </w:r>
            <w:proofErr w:type="spellEnd"/>
            <w:r w:rsidRPr="00BD2CBD">
              <w:rPr>
                <w:b w:val="0"/>
              </w:rPr>
              <w:t xml:space="preserve"> psychiatrické péče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řeni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1761C7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1761C7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1761C7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4D3B53" w:rsidRPr="00BD2CBD" w:rsidRDefault="004D3B53" w:rsidP="003B29F9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1761C7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416C1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416C1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416C12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1761C7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které jsou zapsány ve školském </w:t>
            </w:r>
            <w:r>
              <w:rPr>
                <w:rFonts w:ascii="Arial" w:hAnsi="Arial" w:cs="Arial"/>
                <w:u w:color="FFFFFF"/>
              </w:rPr>
              <w:lastRenderedPageBreak/>
              <w:t>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5C1E3A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D3B53" w:rsidRPr="00B2757C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4D3B53" w:rsidRPr="00E50C00" w:rsidRDefault="004D3B53" w:rsidP="003B29F9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4D3B53" w:rsidRPr="00BD2CBD" w:rsidRDefault="004D3B53" w:rsidP="003B29F9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C16CDB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4D3B53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4D3B53" w:rsidRDefault="004D3B53" w:rsidP="003B29F9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  <w:p w:rsidR="004D3B53" w:rsidRPr="00051A51" w:rsidRDefault="004D3B53" w:rsidP="003B29F9">
            <w:pPr>
              <w:jc w:val="both"/>
              <w:rPr>
                <w:rFonts w:ascii="Arial" w:hAnsi="Arial" w:cs="Arial"/>
              </w:rPr>
            </w:pPr>
            <w:r w:rsidRPr="00051A51">
              <w:rPr>
                <w:rFonts w:ascii="Arial" w:hAnsi="Arial" w:cs="Arial"/>
              </w:rPr>
              <w:t xml:space="preserve">Pro stanovení maximální výše podpory platí pravidla </w:t>
            </w:r>
            <w:r>
              <w:rPr>
                <w:rFonts w:ascii="Arial" w:hAnsi="Arial" w:cs="Arial"/>
              </w:rPr>
              <w:t xml:space="preserve">pro </w:t>
            </w:r>
            <w:r w:rsidRPr="00051A51">
              <w:rPr>
                <w:rFonts w:ascii="Arial" w:hAnsi="Arial" w:cs="Arial"/>
              </w:rPr>
              <w:t>veřejn</w:t>
            </w:r>
            <w:r>
              <w:rPr>
                <w:rFonts w:ascii="Arial" w:hAnsi="Arial" w:cs="Arial"/>
              </w:rPr>
              <w:t>ou</w:t>
            </w:r>
            <w:r w:rsidRPr="00051A51">
              <w:rPr>
                <w:rFonts w:ascii="Arial" w:hAnsi="Arial" w:cs="Arial"/>
              </w:rPr>
              <w:t xml:space="preserve"> podpo</w:t>
            </w:r>
            <w:r>
              <w:rPr>
                <w:rFonts w:ascii="Arial" w:hAnsi="Arial" w:cs="Arial"/>
              </w:rPr>
              <w:t>ru</w:t>
            </w:r>
            <w:r w:rsidRPr="00051A51">
              <w:rPr>
                <w:rFonts w:ascii="Arial" w:hAnsi="Arial" w:cs="Arial"/>
              </w:rPr>
              <w:t xml:space="preserve"> a prov</w:t>
            </w:r>
            <w:r>
              <w:rPr>
                <w:rFonts w:ascii="Arial" w:hAnsi="Arial" w:cs="Arial"/>
              </w:rPr>
              <w:t>ádí se</w:t>
            </w:r>
            <w:r w:rsidRPr="00051A51">
              <w:rPr>
                <w:rFonts w:ascii="Arial" w:hAnsi="Arial" w:cs="Arial"/>
              </w:rPr>
              <w:t xml:space="preserve"> individuální posouzení potřeb financování. Individuální ověření je po zadání všech požadovaných dat provedeno v modulu CBA v MS2014+ jako součást žádosti o podporu. Automaticky je vypočtena maximální investiční podpora.</w:t>
            </w:r>
          </w:p>
          <w:p w:rsidR="004D3B53" w:rsidRPr="00BD2CBD" w:rsidRDefault="004D3B53" w:rsidP="003B29F9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051A51">
              <w:rPr>
                <w:rFonts w:ascii="Arial" w:hAnsi="Arial" w:cs="Arial"/>
              </w:rPr>
              <w:t xml:space="preserve">Maximální výše </w:t>
            </w:r>
            <w:r>
              <w:rPr>
                <w:rFonts w:ascii="Arial" w:hAnsi="Arial" w:cs="Arial"/>
              </w:rPr>
              <w:t>dotace</w:t>
            </w:r>
            <w:r w:rsidRPr="00051A51">
              <w:rPr>
                <w:rFonts w:ascii="Arial" w:hAnsi="Arial" w:cs="Arial"/>
              </w:rPr>
              <w:t xml:space="preserve"> se stanoví jako rozdíl celkových způsobilých </w:t>
            </w:r>
            <w:r>
              <w:rPr>
                <w:rFonts w:ascii="Arial" w:hAnsi="Arial" w:cs="Arial"/>
              </w:rPr>
              <w:t xml:space="preserve">výdajů </w:t>
            </w:r>
            <w:r w:rsidRPr="00051A51">
              <w:rPr>
                <w:rFonts w:ascii="Arial" w:hAnsi="Arial" w:cs="Arial"/>
              </w:rPr>
              <w:t xml:space="preserve">a diskontovaných čistých příjmů, tj. kladného rozdílu diskontovaných příjmů a diskontovaných provozních výdajů za referenční období, odpovídajících podílu </w:t>
            </w:r>
            <w:r>
              <w:rPr>
                <w:rFonts w:ascii="Arial" w:hAnsi="Arial" w:cs="Arial"/>
              </w:rPr>
              <w:t>celkových způsobilých výdajů</w:t>
            </w:r>
            <w:r w:rsidRPr="00051A51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celkových investičních výdajích. Další informace v kapitole Projekty generující příjmy Specifických pravidel pro žadatele a příjemce</w:t>
            </w:r>
          </w:p>
        </w:tc>
      </w:tr>
      <w:tr w:rsidR="004D3B53" w:rsidRPr="00BD2CBD" w:rsidTr="003B29F9">
        <w:tc>
          <w:tcPr>
            <w:tcW w:w="296" w:type="pct"/>
            <w:vMerge w:val="restart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4D3B53" w:rsidRPr="00DA3B48" w:rsidRDefault="004D3B53" w:rsidP="003B29F9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4D3B53" w:rsidRPr="00BD2CBD" w:rsidTr="003B29F9">
        <w:tc>
          <w:tcPr>
            <w:tcW w:w="296" w:type="pct"/>
            <w:vMerge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</w:t>
            </w:r>
            <w:r w:rsidRPr="00BD2CBD">
              <w:rPr>
                <w:rFonts w:ascii="Arial" w:hAnsi="Arial" w:cs="Arial"/>
              </w:rPr>
              <w:lastRenderedPageBreak/>
              <w:t>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lastRenderedPageBreak/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4D3B53" w:rsidRPr="00BD2CBD" w:rsidTr="003B29F9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4D3B53" w:rsidRPr="00BD2CBD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4D3B53" w:rsidRPr="00A54B93" w:rsidTr="003B29F9">
        <w:tc>
          <w:tcPr>
            <w:tcW w:w="1156" w:type="pct"/>
            <w:gridSpan w:val="2"/>
            <w:vAlign w:val="center"/>
          </w:tcPr>
          <w:p w:rsidR="004D3B53" w:rsidRPr="00BD2CBD" w:rsidRDefault="004D3B53" w:rsidP="003B29F9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4D3B53" w:rsidRPr="00BD2CBD" w:rsidRDefault="004D3B53" w:rsidP="003B29F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4D3B53" w:rsidRPr="00BD2CBD" w:rsidRDefault="004D3B53" w:rsidP="003B29F9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4D3B53" w:rsidRDefault="004D3B53" w:rsidP="004D3B53"/>
    <w:p w:rsidR="00C4387B" w:rsidRDefault="00C4387B" w:rsidP="00C031CD">
      <w:pPr>
        <w:jc w:val="center"/>
      </w:pPr>
    </w:p>
    <w:sectPr w:rsidR="00C4387B" w:rsidSect="00CA6383">
      <w:headerReference w:type="default" r:id="rId15"/>
      <w:footerReference w:type="default" r:id="rId16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03" w:rsidRDefault="00031203" w:rsidP="00C4387B">
      <w:pPr>
        <w:spacing w:after="0" w:line="240" w:lineRule="auto"/>
      </w:pPr>
      <w:r>
        <w:separator/>
      </w:r>
    </w:p>
  </w:endnote>
  <w:endnote w:type="continuationSeparator" w:id="0">
    <w:p w:rsidR="00031203" w:rsidRDefault="00031203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40326"/>
      <w:docPartObj>
        <w:docPartGallery w:val="Page Numbers (Bottom of Page)"/>
        <w:docPartUnique/>
      </w:docPartObj>
    </w:sdtPr>
    <w:sdtEndPr/>
    <w:sdtContent>
      <w:p w:rsidR="00E06BFB" w:rsidRDefault="00E06BFB" w:rsidP="00345C86">
        <w:pPr>
          <w:pStyle w:val="Zpat"/>
          <w:jc w:val="right"/>
        </w:pPr>
        <w:r>
          <w:t xml:space="preserve">Strana: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A2E0A">
          <w:rPr>
            <w:noProof/>
          </w:rPr>
          <w:t>1</w:t>
        </w:r>
        <w:r>
          <w:fldChar w:fldCharType="end"/>
        </w:r>
      </w:p>
    </w:sdtContent>
  </w:sdt>
  <w:p w:rsidR="00E06BFB" w:rsidRDefault="00E06B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240106"/>
      <w:docPartObj>
        <w:docPartGallery w:val="Page Numbers (Bottom of Page)"/>
        <w:docPartUnique/>
      </w:docPartObj>
    </w:sdtPr>
    <w:sdtEndPr/>
    <w:sdtContent>
      <w:p w:rsidR="00C11598" w:rsidRDefault="004D3B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E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1598" w:rsidRDefault="005A2E0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03" w:rsidRDefault="00031203" w:rsidP="00C4387B">
      <w:pPr>
        <w:spacing w:after="0" w:line="240" w:lineRule="auto"/>
      </w:pPr>
      <w:r>
        <w:separator/>
      </w:r>
    </w:p>
  </w:footnote>
  <w:footnote w:type="continuationSeparator" w:id="0">
    <w:p w:rsidR="00031203" w:rsidRDefault="00031203" w:rsidP="00C4387B">
      <w:pPr>
        <w:spacing w:after="0" w:line="240" w:lineRule="auto"/>
      </w:pPr>
      <w:r>
        <w:continuationSeparator/>
      </w:r>
    </w:p>
  </w:footnote>
  <w:footnote w:id="1">
    <w:p w:rsidR="004D3B53" w:rsidRDefault="004D3B53" w:rsidP="004D3B53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FB" w:rsidRDefault="00E06BFB" w:rsidP="00492B3F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22227F" wp14:editId="11923B9B">
          <wp:simplePos x="0" y="0"/>
          <wp:positionH relativeFrom="margin">
            <wp:align>center</wp:align>
          </wp:positionH>
          <wp:positionV relativeFrom="paragraph">
            <wp:posOffset>34925</wp:posOffset>
          </wp:positionV>
          <wp:extent cx="5637600" cy="92880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98" w:rsidRPr="00337A0C" w:rsidRDefault="004D3B53" w:rsidP="00B67355">
    <w:pPr>
      <w:pStyle w:val="Zhlav"/>
      <w:rPr>
        <w:b/>
      </w:rPr>
    </w:pPr>
    <w:r>
      <w:rPr>
        <w:noProof/>
        <w:lang w:eastAsia="cs-CZ"/>
      </w:rPr>
      <w:drawing>
        <wp:inline distT="0" distB="0" distL="0" distR="0" wp14:anchorId="56E67668" wp14:editId="625959D5">
          <wp:extent cx="4248150" cy="447675"/>
          <wp:effectExtent l="0" t="0" r="0" b="9525"/>
          <wp:docPr id="1" name="Obrázek 1" descr="C:\Users\couvla.DOMNT\AppData\Local\Microsoft\Windows\Temporary Internet Files\Content.Word\logo IR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vla.DOMNT\AppData\Local\Microsoft\Windows\Temporary Internet Files\Content.Word\logo IR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337A0C">
      <w:rPr>
        <w:b/>
      </w:rPr>
      <w:t>verze k </w:t>
    </w:r>
    <w:r>
      <w:rPr>
        <w:b/>
      </w:rPr>
      <w:t>18</w:t>
    </w:r>
    <w:r w:rsidRPr="00337A0C">
      <w:rPr>
        <w:b/>
      </w:rPr>
      <w:t>. 1</w:t>
    </w:r>
    <w:r>
      <w:rPr>
        <w:b/>
      </w:rPr>
      <w:t>2</w:t>
    </w:r>
    <w:r w:rsidRPr="00337A0C">
      <w:rPr>
        <w:b/>
      </w:rPr>
      <w:t>. 2015 (zohledněny změny od 0</w:t>
    </w:r>
    <w:r>
      <w:rPr>
        <w:b/>
      </w:rPr>
      <w:t>8</w:t>
    </w:r>
    <w:r w:rsidRPr="00337A0C">
      <w:rPr>
        <w:b/>
      </w:rPr>
      <w:t xml:space="preserve">. </w:t>
    </w:r>
    <w:r>
      <w:rPr>
        <w:b/>
      </w:rPr>
      <w:t>10</w:t>
    </w:r>
    <w:r w:rsidRPr="00337A0C">
      <w:rPr>
        <w:b/>
      </w:rPr>
      <w:t>. 2015)</w:t>
    </w:r>
  </w:p>
  <w:p w:rsidR="00C11598" w:rsidRDefault="005A2E0A" w:rsidP="007F7EEB">
    <w:pPr>
      <w:pStyle w:val="Zhlav"/>
      <w:jc w:val="center"/>
    </w:pPr>
  </w:p>
  <w:p w:rsidR="00C11598" w:rsidRDefault="005A2E0A" w:rsidP="007F7EE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D5F71F9"/>
    <w:multiLevelType w:val="hybridMultilevel"/>
    <w:tmpl w:val="3B9AF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6"/>
  </w:num>
  <w:num w:numId="11">
    <w:abstractNumId w:val="5"/>
  </w:num>
  <w:num w:numId="12">
    <w:abstractNumId w:val="1"/>
  </w:num>
  <w:num w:numId="13">
    <w:abstractNumId w:val="11"/>
  </w:num>
  <w:num w:numId="14">
    <w:abstractNumId w:val="3"/>
  </w:num>
  <w:num w:numId="15">
    <w:abstractNumId w:val="0"/>
  </w:num>
  <w:num w:numId="16">
    <w:abstractNumId w:val="7"/>
  </w:num>
  <w:num w:numId="17">
    <w:abstractNumId w:val="4"/>
  </w:num>
  <w:num w:numId="18">
    <w:abstractNumId w:val="9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10944"/>
    <w:rsid w:val="00011630"/>
    <w:rsid w:val="000173ED"/>
    <w:rsid w:val="000251DE"/>
    <w:rsid w:val="00031203"/>
    <w:rsid w:val="000321D2"/>
    <w:rsid w:val="00034FCF"/>
    <w:rsid w:val="000371C3"/>
    <w:rsid w:val="00042819"/>
    <w:rsid w:val="000428FD"/>
    <w:rsid w:val="00050107"/>
    <w:rsid w:val="00063316"/>
    <w:rsid w:val="00064C3C"/>
    <w:rsid w:val="00066B27"/>
    <w:rsid w:val="0007096D"/>
    <w:rsid w:val="00072820"/>
    <w:rsid w:val="00074474"/>
    <w:rsid w:val="00077CA4"/>
    <w:rsid w:val="00090528"/>
    <w:rsid w:val="000A1447"/>
    <w:rsid w:val="000B086C"/>
    <w:rsid w:val="000B138A"/>
    <w:rsid w:val="000B61D1"/>
    <w:rsid w:val="000C07E9"/>
    <w:rsid w:val="000C1AB6"/>
    <w:rsid w:val="000D136A"/>
    <w:rsid w:val="000D1E39"/>
    <w:rsid w:val="000D3A77"/>
    <w:rsid w:val="000E37F7"/>
    <w:rsid w:val="000E5195"/>
    <w:rsid w:val="000F1106"/>
    <w:rsid w:val="000F34E1"/>
    <w:rsid w:val="000F7535"/>
    <w:rsid w:val="001003A1"/>
    <w:rsid w:val="00130E62"/>
    <w:rsid w:val="00133EC8"/>
    <w:rsid w:val="001345E4"/>
    <w:rsid w:val="00135F04"/>
    <w:rsid w:val="00143D24"/>
    <w:rsid w:val="001442F6"/>
    <w:rsid w:val="00153681"/>
    <w:rsid w:val="001633F5"/>
    <w:rsid w:val="001644CE"/>
    <w:rsid w:val="00177BE8"/>
    <w:rsid w:val="00181F82"/>
    <w:rsid w:val="0019569F"/>
    <w:rsid w:val="001973A6"/>
    <w:rsid w:val="001A210D"/>
    <w:rsid w:val="001A2297"/>
    <w:rsid w:val="001A4DBE"/>
    <w:rsid w:val="001A6736"/>
    <w:rsid w:val="001B380E"/>
    <w:rsid w:val="001C62D0"/>
    <w:rsid w:val="001D76C7"/>
    <w:rsid w:val="001F5AD5"/>
    <w:rsid w:val="00207D02"/>
    <w:rsid w:val="00210893"/>
    <w:rsid w:val="00231520"/>
    <w:rsid w:val="00235498"/>
    <w:rsid w:val="00240D35"/>
    <w:rsid w:val="00245367"/>
    <w:rsid w:val="00270CE0"/>
    <w:rsid w:val="0027519D"/>
    <w:rsid w:val="00281CFB"/>
    <w:rsid w:val="00282C1A"/>
    <w:rsid w:val="00286340"/>
    <w:rsid w:val="002863D7"/>
    <w:rsid w:val="002876A3"/>
    <w:rsid w:val="00297631"/>
    <w:rsid w:val="002A0E3E"/>
    <w:rsid w:val="002A64BE"/>
    <w:rsid w:val="002D2616"/>
    <w:rsid w:val="002E1F9F"/>
    <w:rsid w:val="002E2F88"/>
    <w:rsid w:val="002E5D08"/>
    <w:rsid w:val="002F33F3"/>
    <w:rsid w:val="00306E13"/>
    <w:rsid w:val="0031414E"/>
    <w:rsid w:val="003150B9"/>
    <w:rsid w:val="00322038"/>
    <w:rsid w:val="00325828"/>
    <w:rsid w:val="00331B32"/>
    <w:rsid w:val="00332E0D"/>
    <w:rsid w:val="00333063"/>
    <w:rsid w:val="00342785"/>
    <w:rsid w:val="00344837"/>
    <w:rsid w:val="00345C86"/>
    <w:rsid w:val="0035005B"/>
    <w:rsid w:val="00350F3B"/>
    <w:rsid w:val="003512D8"/>
    <w:rsid w:val="00352F3B"/>
    <w:rsid w:val="00367BC1"/>
    <w:rsid w:val="00372622"/>
    <w:rsid w:val="00383AFA"/>
    <w:rsid w:val="00385AC8"/>
    <w:rsid w:val="003864EA"/>
    <w:rsid w:val="00390F89"/>
    <w:rsid w:val="00395C08"/>
    <w:rsid w:val="003A0E49"/>
    <w:rsid w:val="003A7BE5"/>
    <w:rsid w:val="003B2E0F"/>
    <w:rsid w:val="003B3240"/>
    <w:rsid w:val="003C1EF1"/>
    <w:rsid w:val="003C39EF"/>
    <w:rsid w:val="003D0312"/>
    <w:rsid w:val="003D0E4A"/>
    <w:rsid w:val="003E364E"/>
    <w:rsid w:val="003E6689"/>
    <w:rsid w:val="003F69E2"/>
    <w:rsid w:val="004113AC"/>
    <w:rsid w:val="00421741"/>
    <w:rsid w:val="004257DA"/>
    <w:rsid w:val="0043529B"/>
    <w:rsid w:val="0043731E"/>
    <w:rsid w:val="00437D16"/>
    <w:rsid w:val="00446151"/>
    <w:rsid w:val="004500DD"/>
    <w:rsid w:val="00452409"/>
    <w:rsid w:val="00477385"/>
    <w:rsid w:val="004778E2"/>
    <w:rsid w:val="0049274F"/>
    <w:rsid w:val="00492B3F"/>
    <w:rsid w:val="00495D8B"/>
    <w:rsid w:val="004C364D"/>
    <w:rsid w:val="004D0664"/>
    <w:rsid w:val="004D3B53"/>
    <w:rsid w:val="004D6FC2"/>
    <w:rsid w:val="004E45D0"/>
    <w:rsid w:val="004F1263"/>
    <w:rsid w:val="0050011D"/>
    <w:rsid w:val="005035B9"/>
    <w:rsid w:val="005173CC"/>
    <w:rsid w:val="00522760"/>
    <w:rsid w:val="00523C61"/>
    <w:rsid w:val="00524142"/>
    <w:rsid w:val="005242DC"/>
    <w:rsid w:val="005243F0"/>
    <w:rsid w:val="0053156B"/>
    <w:rsid w:val="00541F05"/>
    <w:rsid w:val="005511A1"/>
    <w:rsid w:val="0055126D"/>
    <w:rsid w:val="00562C1E"/>
    <w:rsid w:val="005702FB"/>
    <w:rsid w:val="00570520"/>
    <w:rsid w:val="005740EF"/>
    <w:rsid w:val="00574E2D"/>
    <w:rsid w:val="00586596"/>
    <w:rsid w:val="00593242"/>
    <w:rsid w:val="005A0834"/>
    <w:rsid w:val="005A2E0A"/>
    <w:rsid w:val="005A2FD8"/>
    <w:rsid w:val="005A7CD1"/>
    <w:rsid w:val="005A7E96"/>
    <w:rsid w:val="005B65F9"/>
    <w:rsid w:val="005D0C7C"/>
    <w:rsid w:val="005E0BBD"/>
    <w:rsid w:val="005F09B6"/>
    <w:rsid w:val="005F3FC5"/>
    <w:rsid w:val="005F738E"/>
    <w:rsid w:val="00600C65"/>
    <w:rsid w:val="00601468"/>
    <w:rsid w:val="00601DCF"/>
    <w:rsid w:val="006120A8"/>
    <w:rsid w:val="00612EC4"/>
    <w:rsid w:val="00616849"/>
    <w:rsid w:val="006249E4"/>
    <w:rsid w:val="00635561"/>
    <w:rsid w:val="0064390F"/>
    <w:rsid w:val="00651651"/>
    <w:rsid w:val="00652403"/>
    <w:rsid w:val="006540E3"/>
    <w:rsid w:val="006544B9"/>
    <w:rsid w:val="006552D7"/>
    <w:rsid w:val="00655341"/>
    <w:rsid w:val="00657C75"/>
    <w:rsid w:val="006608F6"/>
    <w:rsid w:val="00664768"/>
    <w:rsid w:val="00666C05"/>
    <w:rsid w:val="006778E6"/>
    <w:rsid w:val="00682B8B"/>
    <w:rsid w:val="00686267"/>
    <w:rsid w:val="00686A2D"/>
    <w:rsid w:val="006923A4"/>
    <w:rsid w:val="00695458"/>
    <w:rsid w:val="006A6489"/>
    <w:rsid w:val="006C47E0"/>
    <w:rsid w:val="006E058A"/>
    <w:rsid w:val="006E0FF7"/>
    <w:rsid w:val="006F516D"/>
    <w:rsid w:val="007108F1"/>
    <w:rsid w:val="00713C83"/>
    <w:rsid w:val="00713FE0"/>
    <w:rsid w:val="00726087"/>
    <w:rsid w:val="00751127"/>
    <w:rsid w:val="00754532"/>
    <w:rsid w:val="00756C00"/>
    <w:rsid w:val="00763225"/>
    <w:rsid w:val="007634FB"/>
    <w:rsid w:val="00775492"/>
    <w:rsid w:val="007814EA"/>
    <w:rsid w:val="00781AB9"/>
    <w:rsid w:val="00782863"/>
    <w:rsid w:val="00790FEA"/>
    <w:rsid w:val="00794324"/>
    <w:rsid w:val="007A28D9"/>
    <w:rsid w:val="007B08F4"/>
    <w:rsid w:val="007B13B0"/>
    <w:rsid w:val="007B2FE2"/>
    <w:rsid w:val="007C7CCB"/>
    <w:rsid w:val="007D4883"/>
    <w:rsid w:val="007D6981"/>
    <w:rsid w:val="007D6C66"/>
    <w:rsid w:val="007D75D0"/>
    <w:rsid w:val="007E1F4D"/>
    <w:rsid w:val="007F7779"/>
    <w:rsid w:val="007F7EEB"/>
    <w:rsid w:val="0080214A"/>
    <w:rsid w:val="00814F59"/>
    <w:rsid w:val="00816768"/>
    <w:rsid w:val="0082043A"/>
    <w:rsid w:val="00820A36"/>
    <w:rsid w:val="00826C6E"/>
    <w:rsid w:val="00831C76"/>
    <w:rsid w:val="008366F6"/>
    <w:rsid w:val="00840C15"/>
    <w:rsid w:val="00841219"/>
    <w:rsid w:val="00845E85"/>
    <w:rsid w:val="00845F97"/>
    <w:rsid w:val="00846193"/>
    <w:rsid w:val="00846879"/>
    <w:rsid w:val="00850667"/>
    <w:rsid w:val="00863F2C"/>
    <w:rsid w:val="00870415"/>
    <w:rsid w:val="008724DE"/>
    <w:rsid w:val="008774F2"/>
    <w:rsid w:val="00880739"/>
    <w:rsid w:val="008941C6"/>
    <w:rsid w:val="008966E7"/>
    <w:rsid w:val="00896E7F"/>
    <w:rsid w:val="008A0E8A"/>
    <w:rsid w:val="008A5DB5"/>
    <w:rsid w:val="008B7E57"/>
    <w:rsid w:val="008C2A85"/>
    <w:rsid w:val="008C39B4"/>
    <w:rsid w:val="008D2360"/>
    <w:rsid w:val="008D2A3B"/>
    <w:rsid w:val="008F1421"/>
    <w:rsid w:val="008F7C71"/>
    <w:rsid w:val="0090247D"/>
    <w:rsid w:val="0090331E"/>
    <w:rsid w:val="009069D1"/>
    <w:rsid w:val="00907B63"/>
    <w:rsid w:val="0091047E"/>
    <w:rsid w:val="009207FA"/>
    <w:rsid w:val="00933FD6"/>
    <w:rsid w:val="00940197"/>
    <w:rsid w:val="009423B2"/>
    <w:rsid w:val="009439D1"/>
    <w:rsid w:val="00951EF7"/>
    <w:rsid w:val="009559EF"/>
    <w:rsid w:val="0096007C"/>
    <w:rsid w:val="00964F19"/>
    <w:rsid w:val="009660F4"/>
    <w:rsid w:val="009717EB"/>
    <w:rsid w:val="00990434"/>
    <w:rsid w:val="00992158"/>
    <w:rsid w:val="00995257"/>
    <w:rsid w:val="009A4B93"/>
    <w:rsid w:val="009C4639"/>
    <w:rsid w:val="009D2816"/>
    <w:rsid w:val="009D61A4"/>
    <w:rsid w:val="009D7D75"/>
    <w:rsid w:val="009E1700"/>
    <w:rsid w:val="009E23C2"/>
    <w:rsid w:val="009E67D2"/>
    <w:rsid w:val="00A0303D"/>
    <w:rsid w:val="00A13239"/>
    <w:rsid w:val="00A21A95"/>
    <w:rsid w:val="00A25613"/>
    <w:rsid w:val="00A34B99"/>
    <w:rsid w:val="00A457E7"/>
    <w:rsid w:val="00A47E21"/>
    <w:rsid w:val="00A53911"/>
    <w:rsid w:val="00A54B93"/>
    <w:rsid w:val="00A56384"/>
    <w:rsid w:val="00A712B6"/>
    <w:rsid w:val="00A837AF"/>
    <w:rsid w:val="00A8442B"/>
    <w:rsid w:val="00A90A10"/>
    <w:rsid w:val="00A93FA2"/>
    <w:rsid w:val="00A9449B"/>
    <w:rsid w:val="00AA161F"/>
    <w:rsid w:val="00AA6607"/>
    <w:rsid w:val="00AA67E3"/>
    <w:rsid w:val="00AB3AE1"/>
    <w:rsid w:val="00AB4D88"/>
    <w:rsid w:val="00AB5A8B"/>
    <w:rsid w:val="00AC01D9"/>
    <w:rsid w:val="00AC0B79"/>
    <w:rsid w:val="00AC2682"/>
    <w:rsid w:val="00AC6963"/>
    <w:rsid w:val="00AC6B67"/>
    <w:rsid w:val="00AD4292"/>
    <w:rsid w:val="00AE0C53"/>
    <w:rsid w:val="00AE622D"/>
    <w:rsid w:val="00AF1709"/>
    <w:rsid w:val="00AF4958"/>
    <w:rsid w:val="00B065E7"/>
    <w:rsid w:val="00B124BB"/>
    <w:rsid w:val="00B241A1"/>
    <w:rsid w:val="00B31B42"/>
    <w:rsid w:val="00B4732A"/>
    <w:rsid w:val="00B62BB9"/>
    <w:rsid w:val="00B711A5"/>
    <w:rsid w:val="00B76B5C"/>
    <w:rsid w:val="00B84294"/>
    <w:rsid w:val="00B86A7B"/>
    <w:rsid w:val="00B87204"/>
    <w:rsid w:val="00B97C5D"/>
    <w:rsid w:val="00BA0959"/>
    <w:rsid w:val="00BA6147"/>
    <w:rsid w:val="00BB68F5"/>
    <w:rsid w:val="00BD0BAE"/>
    <w:rsid w:val="00BD0EA7"/>
    <w:rsid w:val="00BE0EE5"/>
    <w:rsid w:val="00BE51E7"/>
    <w:rsid w:val="00BF6C19"/>
    <w:rsid w:val="00C031CD"/>
    <w:rsid w:val="00C04821"/>
    <w:rsid w:val="00C04C4B"/>
    <w:rsid w:val="00C0546E"/>
    <w:rsid w:val="00C12E17"/>
    <w:rsid w:val="00C16BC1"/>
    <w:rsid w:val="00C21B54"/>
    <w:rsid w:val="00C25DC6"/>
    <w:rsid w:val="00C30133"/>
    <w:rsid w:val="00C319BB"/>
    <w:rsid w:val="00C33275"/>
    <w:rsid w:val="00C33F6D"/>
    <w:rsid w:val="00C349D3"/>
    <w:rsid w:val="00C42CAD"/>
    <w:rsid w:val="00C4387B"/>
    <w:rsid w:val="00C545E2"/>
    <w:rsid w:val="00C65540"/>
    <w:rsid w:val="00C74450"/>
    <w:rsid w:val="00C81C0A"/>
    <w:rsid w:val="00C911F5"/>
    <w:rsid w:val="00C9142E"/>
    <w:rsid w:val="00C943FD"/>
    <w:rsid w:val="00C9470A"/>
    <w:rsid w:val="00CA77A0"/>
    <w:rsid w:val="00CB318A"/>
    <w:rsid w:val="00CB458A"/>
    <w:rsid w:val="00CC0F88"/>
    <w:rsid w:val="00CC194E"/>
    <w:rsid w:val="00CC5458"/>
    <w:rsid w:val="00CC62BE"/>
    <w:rsid w:val="00CD0C53"/>
    <w:rsid w:val="00CE27DE"/>
    <w:rsid w:val="00CE728F"/>
    <w:rsid w:val="00CF1CC0"/>
    <w:rsid w:val="00CF3ADC"/>
    <w:rsid w:val="00CF672D"/>
    <w:rsid w:val="00CF7043"/>
    <w:rsid w:val="00D02644"/>
    <w:rsid w:val="00D0668F"/>
    <w:rsid w:val="00D06723"/>
    <w:rsid w:val="00D13570"/>
    <w:rsid w:val="00D177E1"/>
    <w:rsid w:val="00D20460"/>
    <w:rsid w:val="00D21DA2"/>
    <w:rsid w:val="00D22F18"/>
    <w:rsid w:val="00D37481"/>
    <w:rsid w:val="00D571BB"/>
    <w:rsid w:val="00D57641"/>
    <w:rsid w:val="00D71210"/>
    <w:rsid w:val="00D74444"/>
    <w:rsid w:val="00D7546B"/>
    <w:rsid w:val="00D755C8"/>
    <w:rsid w:val="00D863FB"/>
    <w:rsid w:val="00D9393B"/>
    <w:rsid w:val="00DA1FC5"/>
    <w:rsid w:val="00DB6A15"/>
    <w:rsid w:val="00DC060F"/>
    <w:rsid w:val="00DD0FE9"/>
    <w:rsid w:val="00DD1307"/>
    <w:rsid w:val="00DD59C0"/>
    <w:rsid w:val="00DD6057"/>
    <w:rsid w:val="00DE6598"/>
    <w:rsid w:val="00DF1630"/>
    <w:rsid w:val="00DF3878"/>
    <w:rsid w:val="00E06BFB"/>
    <w:rsid w:val="00E11A2F"/>
    <w:rsid w:val="00E16A55"/>
    <w:rsid w:val="00E173CB"/>
    <w:rsid w:val="00E20456"/>
    <w:rsid w:val="00E2144E"/>
    <w:rsid w:val="00E22436"/>
    <w:rsid w:val="00E25EDB"/>
    <w:rsid w:val="00E26601"/>
    <w:rsid w:val="00E26716"/>
    <w:rsid w:val="00E30D31"/>
    <w:rsid w:val="00E402A0"/>
    <w:rsid w:val="00E419EE"/>
    <w:rsid w:val="00E42BD9"/>
    <w:rsid w:val="00E4588E"/>
    <w:rsid w:val="00E4613E"/>
    <w:rsid w:val="00E57657"/>
    <w:rsid w:val="00E57681"/>
    <w:rsid w:val="00E71340"/>
    <w:rsid w:val="00E81175"/>
    <w:rsid w:val="00E857F2"/>
    <w:rsid w:val="00E96E3E"/>
    <w:rsid w:val="00EA2078"/>
    <w:rsid w:val="00EB4510"/>
    <w:rsid w:val="00EB495C"/>
    <w:rsid w:val="00EC12EB"/>
    <w:rsid w:val="00EC4B35"/>
    <w:rsid w:val="00ED07D3"/>
    <w:rsid w:val="00ED2A9D"/>
    <w:rsid w:val="00EF3928"/>
    <w:rsid w:val="00F00049"/>
    <w:rsid w:val="00F04E31"/>
    <w:rsid w:val="00F07227"/>
    <w:rsid w:val="00F121F1"/>
    <w:rsid w:val="00F17EB5"/>
    <w:rsid w:val="00F2142D"/>
    <w:rsid w:val="00F3402F"/>
    <w:rsid w:val="00F36EE5"/>
    <w:rsid w:val="00F51B44"/>
    <w:rsid w:val="00F53C56"/>
    <w:rsid w:val="00F5544F"/>
    <w:rsid w:val="00F57928"/>
    <w:rsid w:val="00F66240"/>
    <w:rsid w:val="00F722EB"/>
    <w:rsid w:val="00F75F80"/>
    <w:rsid w:val="00F82E06"/>
    <w:rsid w:val="00F87771"/>
    <w:rsid w:val="00F9512B"/>
    <w:rsid w:val="00F95A29"/>
    <w:rsid w:val="00FA2D8E"/>
    <w:rsid w:val="00FA6935"/>
    <w:rsid w:val="00FB0E04"/>
    <w:rsid w:val="00FB2896"/>
    <w:rsid w:val="00FC37E6"/>
    <w:rsid w:val="00FC622B"/>
    <w:rsid w:val="00FD72B5"/>
    <w:rsid w:val="00FE27A9"/>
    <w:rsid w:val="00FE2920"/>
    <w:rsid w:val="00FE2BA7"/>
    <w:rsid w:val="00FF16E2"/>
    <w:rsid w:val="00FF2D2D"/>
    <w:rsid w:val="00FF3E82"/>
    <w:rsid w:val="00FF4B38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slostrnky">
    <w:name w:val="page number"/>
    <w:basedOn w:val="Standardnpsmoodstavce"/>
    <w:rsid w:val="00FD72B5"/>
    <w:rPr>
      <w:rFonts w:cs="Times New Roman"/>
    </w:rPr>
  </w:style>
  <w:style w:type="character" w:styleId="Hypertextovodkaz">
    <w:name w:val="Hyperlink"/>
    <w:basedOn w:val="Standardnpsmoodstavce"/>
    <w:uiPriority w:val="99"/>
    <w:unhideWhenUsed/>
    <w:rsid w:val="005F09B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F09B6"/>
    <w:rPr>
      <w:color w:val="800080" w:themeColor="followedHyperlink"/>
      <w:u w:val="single"/>
    </w:rPr>
  </w:style>
  <w:style w:type="paragraph" w:customStyle="1" w:styleId="Zkladnodstavec">
    <w:name w:val="[Základní odstavec]"/>
    <w:basedOn w:val="Normln"/>
    <w:uiPriority w:val="99"/>
    <w:rsid w:val="00492B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4D3B53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4D3B53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slostrnky">
    <w:name w:val="page number"/>
    <w:basedOn w:val="Standardnpsmoodstavce"/>
    <w:rsid w:val="00FD72B5"/>
    <w:rPr>
      <w:rFonts w:cs="Times New Roman"/>
    </w:rPr>
  </w:style>
  <w:style w:type="character" w:styleId="Hypertextovodkaz">
    <w:name w:val="Hyperlink"/>
    <w:basedOn w:val="Standardnpsmoodstavce"/>
    <w:uiPriority w:val="99"/>
    <w:unhideWhenUsed/>
    <w:rsid w:val="005F09B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F09B6"/>
    <w:rPr>
      <w:color w:val="800080" w:themeColor="followedHyperlink"/>
      <w:u w:val="single"/>
    </w:rPr>
  </w:style>
  <w:style w:type="paragraph" w:customStyle="1" w:styleId="Zkladnodstavec">
    <w:name w:val="[Základní odstavec]"/>
    <w:basedOn w:val="Normln"/>
    <w:uiPriority w:val="99"/>
    <w:rsid w:val="00492B3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4D3B53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4D3B53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rukturalni-fondy.cz/cs/Microsites/IROP/Dokument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rukturalni-fondy.cz/cs/Microsites/IROP/Dokument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strukturalni-fondy.cz/cs/Microsites/IROP/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AE6B-56FD-4033-B3A7-51F21C40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9803</Words>
  <Characters>57843</Characters>
  <Application>Microsoft Office Word</Application>
  <DocSecurity>0</DocSecurity>
  <Lines>482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Jana Vejsadová</cp:lastModifiedBy>
  <cp:revision>3</cp:revision>
  <cp:lastPrinted>2015-04-15T12:57:00Z</cp:lastPrinted>
  <dcterms:created xsi:type="dcterms:W3CDTF">2016-02-14T11:36:00Z</dcterms:created>
  <dcterms:modified xsi:type="dcterms:W3CDTF">2016-02-16T11:28:00Z</dcterms:modified>
</cp:coreProperties>
</file>